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22D9" w:rsidRPr="00D462B0" w:rsidRDefault="00000000" w:rsidP="00D462B0">
      <w:pPr>
        <w:snapToGrid w:val="0"/>
        <w:spacing w:before="120" w:after="120" w:line="288" w:lineRule="auto"/>
        <w:jc w:val="center"/>
        <w:rPr>
          <w:rFonts w:cs="Arial"/>
          <w:sz w:val="24"/>
          <w:szCs w:val="24"/>
        </w:rPr>
      </w:pPr>
      <w:r w:rsidRPr="00D462B0">
        <w:rPr>
          <w:rFonts w:cs="Arial"/>
          <w:b/>
          <w:color w:val="2E4C68"/>
          <w:sz w:val="24"/>
          <w:szCs w:val="24"/>
        </w:rPr>
        <w:t>JCMIH Vancouver Reference Style – Quick Guide</w:t>
      </w:r>
    </w:p>
    <w:p w:rsidR="00021BDC" w:rsidRDefault="00021BDC" w:rsidP="00D462B0">
      <w:pPr>
        <w:pStyle w:val="NormalWeb"/>
        <w:snapToGrid w:val="0"/>
        <w:spacing w:before="120" w:beforeAutospacing="0" w:after="120" w:afterAutospacing="0" w:line="288" w:lineRule="auto"/>
        <w:jc w:val="both"/>
        <w:rPr>
          <w:rFonts w:ascii="Arial" w:hAnsi="Arial" w:cs="Arial"/>
          <w:color w:val="111111"/>
          <w:sz w:val="20"/>
          <w:szCs w:val="20"/>
        </w:rPr>
      </w:pP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Fonts w:ascii="Arial" w:hAnsi="Arial" w:cs="Arial"/>
          <w:color w:val="111111"/>
          <w:sz w:val="20"/>
          <w:szCs w:val="20"/>
        </w:rPr>
        <w:t xml:space="preserve">JCMIH uses the </w:t>
      </w:r>
      <w:r w:rsidRPr="00D462B0">
        <w:rPr>
          <w:rStyle w:val="Strong"/>
          <w:rFonts w:ascii="Arial" w:hAnsi="Arial" w:cs="Arial"/>
          <w:color w:val="111111"/>
          <w:sz w:val="20"/>
          <w:szCs w:val="20"/>
        </w:rPr>
        <w:t>Vancouver referencing style</w:t>
      </w:r>
      <w:r w:rsidRPr="00D462B0">
        <w:rPr>
          <w:rFonts w:ascii="Arial" w:hAnsi="Arial" w:cs="Arial"/>
          <w:color w:val="111111"/>
          <w:sz w:val="20"/>
          <w:szCs w:val="20"/>
        </w:rPr>
        <w:t xml:space="preserve">, based on the recommendations of the </w:t>
      </w:r>
      <w:r w:rsidRPr="00D462B0">
        <w:rPr>
          <w:rStyle w:val="Strong"/>
          <w:rFonts w:ascii="Arial" w:hAnsi="Arial" w:cs="Arial"/>
          <w:color w:val="111111"/>
          <w:sz w:val="20"/>
          <w:szCs w:val="20"/>
        </w:rPr>
        <w:t>International Committee of Medical Journal Editors (ICMJE)</w:t>
      </w:r>
      <w:r w:rsidRPr="00D462B0">
        <w:rPr>
          <w:rFonts w:ascii="Arial" w:hAnsi="Arial" w:cs="Arial"/>
          <w:color w:val="111111"/>
          <w:sz w:val="20"/>
          <w:szCs w:val="20"/>
        </w:rPr>
        <w:t xml:space="preserve"> and the reference conventions of the </w:t>
      </w:r>
      <w:r w:rsidRPr="00D462B0">
        <w:rPr>
          <w:rStyle w:val="Strong"/>
          <w:rFonts w:ascii="Arial" w:hAnsi="Arial" w:cs="Arial"/>
          <w:color w:val="111111"/>
          <w:sz w:val="20"/>
          <w:szCs w:val="20"/>
        </w:rPr>
        <w:t>U.S. National Library of Medicine (NLM)</w:t>
      </w:r>
      <w:r w:rsidRPr="00D462B0">
        <w:rPr>
          <w:rFonts w:ascii="Arial" w:hAnsi="Arial" w:cs="Arial"/>
          <w:color w:val="111111"/>
          <w:sz w:val="20"/>
          <w:szCs w:val="20"/>
        </w:rPr>
        <w:t>.</w:t>
      </w:r>
    </w:p>
    <w:p w:rsidR="00D462B0" w:rsidRPr="00D462B0" w:rsidRDefault="00D03302" w:rsidP="00D462B0">
      <w:pPr>
        <w:pStyle w:val="NormalWeb"/>
        <w:snapToGrid w:val="0"/>
        <w:spacing w:before="120" w:beforeAutospacing="0" w:after="120" w:afterAutospacing="0" w:line="288" w:lineRule="auto"/>
        <w:jc w:val="both"/>
        <w:rPr>
          <w:rFonts w:ascii="Arial" w:hAnsi="Arial" w:cs="Arial"/>
          <w:color w:val="111111"/>
          <w:sz w:val="20"/>
          <w:szCs w:val="20"/>
        </w:rPr>
      </w:pPr>
      <w:r w:rsidRPr="00D462B0">
        <w:rPr>
          <w:rFonts w:ascii="Arial" w:hAnsi="Arial" w:cs="Arial"/>
          <w:color w:val="111111"/>
          <w:sz w:val="20"/>
          <w:szCs w:val="20"/>
        </w:rPr>
        <w:t xml:space="preserve">References must be numbered consecutively in the order in which they are first cited in the manuscript. Each reference must retain the same number throughout the manuscript. The reference list must be presented in </w:t>
      </w:r>
      <w:r w:rsidRPr="00D462B0">
        <w:rPr>
          <w:rStyle w:val="Strong"/>
          <w:rFonts w:ascii="Arial" w:hAnsi="Arial" w:cs="Arial"/>
          <w:color w:val="111111"/>
          <w:sz w:val="20"/>
          <w:szCs w:val="20"/>
        </w:rPr>
        <w:t>numerical order, not alphabetically</w:t>
      </w:r>
      <w:r w:rsidRPr="00D462B0">
        <w:rPr>
          <w:rFonts w:ascii="Arial" w:hAnsi="Arial" w:cs="Arial"/>
          <w:color w:val="111111"/>
          <w:sz w:val="20"/>
          <w:szCs w:val="20"/>
        </w:rPr>
        <w:t>.</w:t>
      </w:r>
    </w:p>
    <w:p w:rsidR="00021BDC" w:rsidRDefault="00021BDC" w:rsidP="00D462B0">
      <w:pPr>
        <w:pStyle w:val="NormalWeb"/>
        <w:snapToGrid w:val="0"/>
        <w:spacing w:before="120" w:beforeAutospacing="0" w:after="120" w:afterAutospacing="0" w:line="288" w:lineRule="auto"/>
        <w:jc w:val="both"/>
        <w:rPr>
          <w:rFonts w:ascii="Arial" w:hAnsi="Arial" w:cs="Arial"/>
          <w:b/>
          <w:color w:val="F15A22"/>
          <w:sz w:val="20"/>
          <w:szCs w:val="20"/>
        </w:rPr>
      </w:pP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Fonts w:ascii="Arial" w:hAnsi="Arial" w:cs="Arial"/>
          <w:b/>
          <w:color w:val="F15A22"/>
          <w:sz w:val="20"/>
          <w:szCs w:val="20"/>
        </w:rPr>
        <w:t>In-Text Citations</w:t>
      </w:r>
    </w:p>
    <w:tbl>
      <w:tblPr>
        <w:tblStyle w:val="TableGrid"/>
        <w:tblW w:w="0" w:type="auto"/>
        <w:tblLook w:val="04A0" w:firstRow="1" w:lastRow="0" w:firstColumn="1" w:lastColumn="0" w:noHBand="0" w:noVBand="1"/>
      </w:tblPr>
      <w:tblGrid>
        <w:gridCol w:w="3851"/>
        <w:gridCol w:w="1372"/>
      </w:tblGrid>
      <w:tr w:rsidR="00D03302" w:rsidRPr="00D462B0" w:rsidTr="00D462B0">
        <w:trPr>
          <w:trHeight w:val="340"/>
        </w:trPr>
        <w:tc>
          <w:tcPr>
            <w:tcW w:w="0" w:type="auto"/>
            <w:shd w:val="clear" w:color="auto" w:fill="F05B22"/>
            <w:hideMark/>
          </w:tcPr>
          <w:p w:rsidR="00D03302" w:rsidRPr="00D462B0" w:rsidRDefault="00D03302" w:rsidP="00D462B0">
            <w:pPr>
              <w:snapToGrid w:val="0"/>
              <w:spacing w:before="120" w:after="120" w:line="288" w:lineRule="auto"/>
              <w:jc w:val="both"/>
              <w:rPr>
                <w:rFonts w:cs="Arial"/>
                <w:b/>
                <w:bCs/>
                <w:szCs w:val="20"/>
              </w:rPr>
            </w:pPr>
            <w:r w:rsidRPr="00D462B0">
              <w:rPr>
                <w:rFonts w:cs="Arial"/>
                <w:b/>
                <w:bCs/>
                <w:color w:val="FFFFFF"/>
                <w:szCs w:val="20"/>
              </w:rPr>
              <w:t>Situation</w:t>
            </w:r>
          </w:p>
        </w:tc>
        <w:tc>
          <w:tcPr>
            <w:tcW w:w="0" w:type="auto"/>
            <w:shd w:val="clear" w:color="auto" w:fill="F05B22"/>
            <w:hideMark/>
          </w:tcPr>
          <w:p w:rsidR="00D03302" w:rsidRPr="00D462B0" w:rsidRDefault="00D03302" w:rsidP="00D462B0">
            <w:pPr>
              <w:snapToGrid w:val="0"/>
              <w:spacing w:before="120" w:after="120" w:line="288" w:lineRule="auto"/>
              <w:jc w:val="both"/>
              <w:rPr>
                <w:rFonts w:cs="Arial"/>
                <w:b/>
                <w:bCs/>
                <w:szCs w:val="20"/>
              </w:rPr>
            </w:pPr>
            <w:r w:rsidRPr="00D462B0">
              <w:rPr>
                <w:rFonts w:cs="Arial"/>
                <w:b/>
                <w:bCs/>
                <w:color w:val="FFFFFF"/>
                <w:szCs w:val="20"/>
              </w:rPr>
              <w:t>JCMIH Style</w:t>
            </w:r>
          </w:p>
        </w:tc>
      </w:tr>
      <w:tr w:rsidR="00D03302" w:rsidRPr="00D462B0" w:rsidTr="00D462B0">
        <w:trPr>
          <w:trHeight w:val="340"/>
        </w:trPr>
        <w:tc>
          <w:tcPr>
            <w:tcW w:w="0" w:type="auto"/>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Single reference</w:t>
            </w:r>
          </w:p>
        </w:tc>
        <w:tc>
          <w:tcPr>
            <w:tcW w:w="0" w:type="auto"/>
            <w:hideMark/>
          </w:tcPr>
          <w:p w:rsidR="00D03302" w:rsidRPr="00D462B0" w:rsidRDefault="00D03302" w:rsidP="00D462B0">
            <w:pPr>
              <w:snapToGrid w:val="0"/>
              <w:spacing w:before="120" w:after="120" w:line="288" w:lineRule="auto"/>
              <w:jc w:val="both"/>
              <w:rPr>
                <w:rFonts w:cs="Arial"/>
                <w:szCs w:val="20"/>
              </w:rPr>
            </w:pPr>
            <w:r w:rsidRPr="00D462B0">
              <w:rPr>
                <w:rStyle w:val="HTMLCode"/>
                <w:rFonts w:ascii="Arial" w:eastAsiaTheme="majorEastAsia" w:hAnsi="Arial" w:cs="Arial"/>
                <w:color w:val="111111"/>
              </w:rPr>
              <w:t>[1]</w:t>
            </w:r>
          </w:p>
        </w:tc>
      </w:tr>
      <w:tr w:rsidR="00D03302" w:rsidRPr="00D462B0" w:rsidTr="00D462B0">
        <w:trPr>
          <w:trHeight w:val="340"/>
        </w:trPr>
        <w:tc>
          <w:tcPr>
            <w:tcW w:w="0" w:type="auto"/>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Two or more non-consecutive references</w:t>
            </w:r>
          </w:p>
        </w:tc>
        <w:tc>
          <w:tcPr>
            <w:tcW w:w="0" w:type="auto"/>
            <w:hideMark/>
          </w:tcPr>
          <w:p w:rsidR="00D03302" w:rsidRPr="00D462B0" w:rsidRDefault="00D03302" w:rsidP="00D462B0">
            <w:pPr>
              <w:snapToGrid w:val="0"/>
              <w:spacing w:before="120" w:after="120" w:line="288" w:lineRule="auto"/>
              <w:jc w:val="both"/>
              <w:rPr>
                <w:rFonts w:cs="Arial"/>
                <w:szCs w:val="20"/>
              </w:rPr>
            </w:pPr>
            <w:r w:rsidRPr="00D462B0">
              <w:rPr>
                <w:rStyle w:val="HTMLCode"/>
                <w:rFonts w:ascii="Arial" w:eastAsiaTheme="majorEastAsia" w:hAnsi="Arial" w:cs="Arial"/>
                <w:color w:val="111111"/>
              </w:rPr>
              <w:t>[2,5,8]</w:t>
            </w:r>
          </w:p>
        </w:tc>
      </w:tr>
      <w:tr w:rsidR="00D03302" w:rsidRPr="00D462B0" w:rsidTr="00D462B0">
        <w:trPr>
          <w:trHeight w:val="340"/>
        </w:trPr>
        <w:tc>
          <w:tcPr>
            <w:tcW w:w="0" w:type="auto"/>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Consecutive references</w:t>
            </w:r>
          </w:p>
        </w:tc>
        <w:tc>
          <w:tcPr>
            <w:tcW w:w="0" w:type="auto"/>
            <w:hideMark/>
          </w:tcPr>
          <w:p w:rsidR="00D03302" w:rsidRPr="00D462B0" w:rsidRDefault="00D03302" w:rsidP="00D462B0">
            <w:pPr>
              <w:snapToGrid w:val="0"/>
              <w:spacing w:before="120" w:after="120" w:line="288" w:lineRule="auto"/>
              <w:jc w:val="both"/>
              <w:rPr>
                <w:rFonts w:cs="Arial"/>
                <w:szCs w:val="20"/>
              </w:rPr>
            </w:pPr>
            <w:r w:rsidRPr="00D462B0">
              <w:rPr>
                <w:rStyle w:val="HTMLCode"/>
                <w:rFonts w:ascii="Arial" w:eastAsiaTheme="majorEastAsia" w:hAnsi="Arial" w:cs="Arial"/>
                <w:color w:val="111111"/>
              </w:rPr>
              <w:t>[4-7]</w:t>
            </w:r>
          </w:p>
        </w:tc>
      </w:tr>
      <w:tr w:rsidR="00D03302" w:rsidRPr="00D462B0" w:rsidTr="00D462B0">
        <w:trPr>
          <w:trHeight w:val="340"/>
        </w:trPr>
        <w:tc>
          <w:tcPr>
            <w:tcW w:w="0" w:type="auto"/>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Combined references</w:t>
            </w:r>
          </w:p>
        </w:tc>
        <w:tc>
          <w:tcPr>
            <w:tcW w:w="0" w:type="auto"/>
            <w:hideMark/>
          </w:tcPr>
          <w:p w:rsidR="00D03302" w:rsidRPr="00D462B0" w:rsidRDefault="00D03302" w:rsidP="00D462B0">
            <w:pPr>
              <w:snapToGrid w:val="0"/>
              <w:spacing w:before="120" w:after="120" w:line="288" w:lineRule="auto"/>
              <w:jc w:val="both"/>
              <w:rPr>
                <w:rFonts w:cs="Arial"/>
                <w:szCs w:val="20"/>
              </w:rPr>
            </w:pPr>
            <w:r w:rsidRPr="00D462B0">
              <w:rPr>
                <w:rStyle w:val="HTMLCode"/>
                <w:rFonts w:ascii="Arial" w:eastAsiaTheme="majorEastAsia" w:hAnsi="Arial" w:cs="Arial"/>
                <w:color w:val="111111"/>
              </w:rPr>
              <w:t>[2,4-7,10]</w:t>
            </w:r>
          </w:p>
        </w:tc>
      </w:tr>
    </w:tbl>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Fonts w:ascii="Arial" w:hAnsi="Arial" w:cs="Arial"/>
          <w:color w:val="111111"/>
          <w:sz w:val="20"/>
          <w:szCs w:val="20"/>
        </w:rPr>
        <w:t xml:space="preserve">Citation numbers should be placed </w:t>
      </w:r>
      <w:r w:rsidRPr="00D462B0">
        <w:rPr>
          <w:rStyle w:val="Strong"/>
          <w:rFonts w:ascii="Arial" w:hAnsi="Arial" w:cs="Arial"/>
          <w:color w:val="111111"/>
          <w:sz w:val="20"/>
          <w:szCs w:val="20"/>
        </w:rPr>
        <w:t>before the punctuation mark</w:t>
      </w:r>
      <w:r w:rsidRPr="00D462B0">
        <w:rPr>
          <w:rFonts w:ascii="Arial" w:hAnsi="Arial" w:cs="Arial"/>
          <w:color w:val="111111"/>
          <w:sz w:val="20"/>
          <w:szCs w:val="20"/>
        </w:rPr>
        <w:t>.</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Fonts w:ascii="Arial" w:hAnsi="Arial" w:cs="Arial"/>
          <w:i/>
          <w:iCs/>
          <w:color w:val="111111"/>
          <w:sz w:val="20"/>
          <w:szCs w:val="20"/>
        </w:rPr>
        <w:t>Example</w:t>
      </w:r>
      <w:r w:rsidRPr="00D462B0">
        <w:rPr>
          <w:rFonts w:ascii="Arial" w:hAnsi="Arial" w:cs="Arial"/>
          <w:color w:val="111111"/>
          <w:sz w:val="20"/>
          <w:szCs w:val="20"/>
        </w:rPr>
        <w:t>:</w:t>
      </w:r>
      <w:r w:rsidR="00D462B0">
        <w:rPr>
          <w:rFonts w:ascii="Arial" w:hAnsi="Arial" w:cs="Arial"/>
          <w:sz w:val="20"/>
          <w:szCs w:val="20"/>
          <w:lang w:val="ro-RO"/>
        </w:rPr>
        <w:t xml:space="preserve"> </w:t>
      </w:r>
      <w:r w:rsidRPr="00D462B0">
        <w:rPr>
          <w:rFonts w:ascii="Arial" w:hAnsi="Arial" w:cs="Arial"/>
          <w:color w:val="111111"/>
          <w:sz w:val="20"/>
          <w:szCs w:val="20"/>
        </w:rPr>
        <w:t>Artificial intelligence is increasingly used for diagnostic decision support in clinical medicine [1,2].</w:t>
      </w:r>
    </w:p>
    <w:p w:rsidR="00D03302" w:rsidRPr="00D462B0" w:rsidRDefault="00D03302" w:rsidP="00D462B0">
      <w:pPr>
        <w:pStyle w:val="NormalWeb"/>
        <w:snapToGrid w:val="0"/>
        <w:spacing w:before="120" w:beforeAutospacing="0" w:after="120" w:afterAutospacing="0" w:line="288" w:lineRule="auto"/>
        <w:jc w:val="both"/>
        <w:rPr>
          <w:rFonts w:ascii="Arial" w:hAnsi="Arial" w:cs="Arial"/>
          <w:b/>
          <w:color w:val="F15A22"/>
          <w:sz w:val="20"/>
          <w:szCs w:val="20"/>
        </w:rPr>
      </w:pPr>
      <w:r w:rsidRPr="00D462B0">
        <w:rPr>
          <w:rFonts w:ascii="Arial" w:hAnsi="Arial" w:cs="Arial"/>
          <w:b/>
          <w:color w:val="F15A22"/>
          <w:sz w:val="20"/>
          <w:szCs w:val="20"/>
        </w:rPr>
        <w:t>Reference List – Source Types</w:t>
      </w:r>
    </w:p>
    <w:tbl>
      <w:tblPr>
        <w:tblStyle w:val="TableGrid"/>
        <w:tblW w:w="0" w:type="auto"/>
        <w:tblLook w:val="04A0" w:firstRow="1" w:lastRow="0" w:firstColumn="1" w:lastColumn="0" w:noHBand="0" w:noVBand="1"/>
      </w:tblPr>
      <w:tblGrid>
        <w:gridCol w:w="1779"/>
        <w:gridCol w:w="7844"/>
      </w:tblGrid>
      <w:tr w:rsidR="00D03302" w:rsidRPr="00D462B0" w:rsidTr="00D462B0">
        <w:tc>
          <w:tcPr>
            <w:tcW w:w="1838" w:type="dxa"/>
            <w:shd w:val="clear" w:color="auto" w:fill="F05B22"/>
            <w:hideMark/>
          </w:tcPr>
          <w:p w:rsidR="00D03302" w:rsidRPr="00D462B0" w:rsidRDefault="00D03302" w:rsidP="00D462B0">
            <w:pPr>
              <w:snapToGrid w:val="0"/>
              <w:spacing w:before="120" w:after="120" w:line="288" w:lineRule="auto"/>
              <w:rPr>
                <w:rFonts w:cs="Arial"/>
                <w:szCs w:val="20"/>
              </w:rPr>
            </w:pPr>
            <w:r w:rsidRPr="00D462B0">
              <w:rPr>
                <w:rFonts w:cs="Arial"/>
                <w:color w:val="FFFFFF"/>
                <w:szCs w:val="20"/>
              </w:rPr>
              <w:t>Source Type</w:t>
            </w:r>
          </w:p>
        </w:tc>
        <w:tc>
          <w:tcPr>
            <w:tcW w:w="8351" w:type="dxa"/>
            <w:shd w:val="clear" w:color="auto" w:fill="F05B22"/>
            <w:hideMark/>
          </w:tcPr>
          <w:p w:rsidR="00D03302" w:rsidRPr="00D462B0" w:rsidRDefault="00D03302" w:rsidP="00D462B0">
            <w:pPr>
              <w:snapToGrid w:val="0"/>
              <w:spacing w:before="120" w:after="120" w:line="288" w:lineRule="auto"/>
              <w:jc w:val="both"/>
              <w:rPr>
                <w:rFonts w:cs="Arial"/>
                <w:b/>
                <w:bCs/>
                <w:szCs w:val="20"/>
              </w:rPr>
            </w:pPr>
            <w:r w:rsidRPr="00D462B0">
              <w:rPr>
                <w:rFonts w:cs="Arial"/>
                <w:b/>
                <w:bCs/>
                <w:color w:val="FFFFFF"/>
                <w:szCs w:val="20"/>
              </w:rPr>
              <w:t>JCMIH Vancouver Format</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Journal article – up to 6 authors</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 xml:space="preserve">Author AA, Author BB. Article title. </w:t>
            </w:r>
            <w:r w:rsidRPr="00D462B0">
              <w:rPr>
                <w:rStyle w:val="Emphasis"/>
                <w:rFonts w:cs="Arial"/>
                <w:color w:val="111111"/>
                <w:szCs w:val="20"/>
              </w:rPr>
              <w:t>Abbreviated Journal Title</w:t>
            </w:r>
            <w:r w:rsidRPr="00D462B0">
              <w:rPr>
                <w:rFonts w:cs="Arial"/>
                <w:color w:val="111111"/>
                <w:szCs w:val="20"/>
              </w:rPr>
              <w:t xml:space="preserve">. </w:t>
            </w:r>
            <w:proofErr w:type="spellStart"/>
            <w:proofErr w:type="gramStart"/>
            <w:r w:rsidRPr="00D462B0">
              <w:rPr>
                <w:rFonts w:cs="Arial"/>
                <w:color w:val="111111"/>
                <w:szCs w:val="20"/>
              </w:rPr>
              <w:t>Year;Volume</w:t>
            </w:r>
            <w:proofErr w:type="spellEnd"/>
            <w:proofErr w:type="gramEnd"/>
            <w:r w:rsidRPr="00D462B0">
              <w:rPr>
                <w:rFonts w:cs="Arial"/>
                <w:color w:val="111111"/>
                <w:szCs w:val="20"/>
              </w:rPr>
              <w:t xml:space="preserve">(Issue):Pages. </w:t>
            </w:r>
            <w:hyperlink r:id="rId8" w:tgtFrame="_new" w:history="1">
              <w:r w:rsidRPr="00D462B0">
                <w:rPr>
                  <w:rStyle w:val="Hyperlink"/>
                  <w:rFonts w:cs="Arial"/>
                  <w:szCs w:val="20"/>
                </w:rPr>
                <w:t>https://doi.org/</w:t>
              </w:r>
            </w:hyperlink>
            <w:r w:rsidRPr="00D462B0">
              <w:rPr>
                <w:rFonts w:cs="Arial"/>
                <w:color w:val="111111"/>
                <w:szCs w:val="20"/>
              </w:rPr>
              <w:t>...</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Journal article – 7+ authors</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 xml:space="preserve">Author AA, Author BB, Author CC, Author DD, Author EE, Author FF, et al. Article title. </w:t>
            </w:r>
            <w:r w:rsidRPr="00D462B0">
              <w:rPr>
                <w:rStyle w:val="Emphasis"/>
                <w:rFonts w:cs="Arial"/>
                <w:color w:val="111111"/>
                <w:szCs w:val="20"/>
              </w:rPr>
              <w:t>Abbreviated Journal Title</w:t>
            </w:r>
            <w:r w:rsidRPr="00D462B0">
              <w:rPr>
                <w:rFonts w:cs="Arial"/>
                <w:color w:val="111111"/>
                <w:szCs w:val="20"/>
              </w:rPr>
              <w:t xml:space="preserve">. </w:t>
            </w:r>
            <w:proofErr w:type="spellStart"/>
            <w:proofErr w:type="gramStart"/>
            <w:r w:rsidRPr="00D462B0">
              <w:rPr>
                <w:rFonts w:cs="Arial"/>
                <w:color w:val="111111"/>
                <w:szCs w:val="20"/>
              </w:rPr>
              <w:t>Year;Volume</w:t>
            </w:r>
            <w:proofErr w:type="spellEnd"/>
            <w:proofErr w:type="gramEnd"/>
            <w:r w:rsidRPr="00D462B0">
              <w:rPr>
                <w:rFonts w:cs="Arial"/>
                <w:color w:val="111111"/>
                <w:szCs w:val="20"/>
              </w:rPr>
              <w:t xml:space="preserve">(Issue):Pages. </w:t>
            </w:r>
            <w:hyperlink r:id="rId9" w:tgtFrame="_new" w:history="1">
              <w:r w:rsidRPr="00D462B0">
                <w:rPr>
                  <w:rStyle w:val="Hyperlink"/>
                  <w:rFonts w:cs="Arial"/>
                  <w:szCs w:val="20"/>
                </w:rPr>
                <w:t>https://doi.org/</w:t>
              </w:r>
            </w:hyperlink>
            <w:r w:rsidRPr="00D462B0">
              <w:rPr>
                <w:rFonts w:cs="Arial"/>
                <w:color w:val="111111"/>
                <w:szCs w:val="20"/>
              </w:rPr>
              <w:t>...</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Book</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 xml:space="preserve">Author AA, Author BB. </w:t>
            </w:r>
            <w:r w:rsidRPr="00D462B0">
              <w:rPr>
                <w:rStyle w:val="Emphasis"/>
                <w:rFonts w:cs="Arial"/>
                <w:color w:val="111111"/>
                <w:szCs w:val="20"/>
              </w:rPr>
              <w:t>Book title</w:t>
            </w:r>
            <w:r w:rsidRPr="00D462B0">
              <w:rPr>
                <w:rFonts w:cs="Arial"/>
                <w:color w:val="111111"/>
                <w:szCs w:val="20"/>
              </w:rPr>
              <w:t>. Edition. Place: Publisher; Year.</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Book chapter</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 xml:space="preserve">Author AA. Chapter title. In: Editor BB, Editor CC, editors. </w:t>
            </w:r>
            <w:r w:rsidRPr="00D462B0">
              <w:rPr>
                <w:rStyle w:val="Emphasis"/>
                <w:rFonts w:cs="Arial"/>
                <w:color w:val="111111"/>
                <w:szCs w:val="20"/>
              </w:rPr>
              <w:t>Book title</w:t>
            </w:r>
            <w:r w:rsidRPr="00D462B0">
              <w:rPr>
                <w:rFonts w:cs="Arial"/>
                <w:color w:val="111111"/>
                <w:szCs w:val="20"/>
              </w:rPr>
              <w:t>. Edition. Place: Publisher; Year. p. xx-xx.</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Website / Online resource</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Author/</w:t>
            </w:r>
            <w:proofErr w:type="spellStart"/>
            <w:r w:rsidRPr="00D462B0">
              <w:rPr>
                <w:rFonts w:cs="Arial"/>
                <w:color w:val="111111"/>
                <w:szCs w:val="20"/>
              </w:rPr>
              <w:t>Organisation</w:t>
            </w:r>
            <w:proofErr w:type="spellEnd"/>
            <w:r w:rsidRPr="00D462B0">
              <w:rPr>
                <w:rFonts w:cs="Arial"/>
                <w:color w:val="111111"/>
                <w:szCs w:val="20"/>
              </w:rPr>
              <w:t>. Title [Internet]. Place: Publisher; Year [cited YYYY Mon DD]. Available from: URL</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Dataset</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Author/</w:t>
            </w:r>
            <w:proofErr w:type="spellStart"/>
            <w:r w:rsidRPr="00D462B0">
              <w:rPr>
                <w:rFonts w:cs="Arial"/>
                <w:color w:val="111111"/>
                <w:szCs w:val="20"/>
              </w:rPr>
              <w:t>Organisation</w:t>
            </w:r>
            <w:proofErr w:type="spellEnd"/>
            <w:r w:rsidRPr="00D462B0">
              <w:rPr>
                <w:rFonts w:cs="Arial"/>
                <w:color w:val="111111"/>
                <w:szCs w:val="20"/>
              </w:rPr>
              <w:t>. Dataset title [dataset]. Repository; Year. DOI/URL</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Preprint</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Author AA, Author BB. Article title [Preprint]. Repository; Year. DOI/URL</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Clinical trial / Registry record</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Investigator/</w:t>
            </w:r>
            <w:proofErr w:type="spellStart"/>
            <w:r w:rsidRPr="00D462B0">
              <w:rPr>
                <w:rFonts w:cs="Arial"/>
                <w:color w:val="111111"/>
                <w:szCs w:val="20"/>
              </w:rPr>
              <w:t>Organisation</w:t>
            </w:r>
            <w:proofErr w:type="spellEnd"/>
            <w:r w:rsidRPr="00D462B0">
              <w:rPr>
                <w:rFonts w:cs="Arial"/>
                <w:color w:val="111111"/>
                <w:szCs w:val="20"/>
              </w:rPr>
              <w:t>. Study title [clinical trial record]. Registry name. Registration No. XXXXX. Year. Available from: URL</w:t>
            </w:r>
          </w:p>
        </w:tc>
      </w:tr>
      <w:tr w:rsidR="00D03302" w:rsidRPr="00D462B0" w:rsidTr="00D462B0">
        <w:tc>
          <w:tcPr>
            <w:tcW w:w="1838" w:type="dxa"/>
            <w:hideMark/>
          </w:tcPr>
          <w:p w:rsidR="00D03302" w:rsidRPr="00D462B0" w:rsidRDefault="00D03302" w:rsidP="00D462B0">
            <w:pPr>
              <w:snapToGrid w:val="0"/>
              <w:spacing w:before="120" w:after="120" w:line="288" w:lineRule="auto"/>
              <w:rPr>
                <w:rFonts w:cs="Arial"/>
                <w:b/>
                <w:bCs/>
                <w:szCs w:val="20"/>
              </w:rPr>
            </w:pPr>
            <w:r w:rsidRPr="00D462B0">
              <w:rPr>
                <w:rStyle w:val="Strong"/>
                <w:rFonts w:cs="Arial"/>
                <w:b w:val="0"/>
                <w:bCs w:val="0"/>
                <w:color w:val="111111"/>
                <w:szCs w:val="20"/>
              </w:rPr>
              <w:t>Software / Code / Repository</w:t>
            </w:r>
          </w:p>
        </w:tc>
        <w:tc>
          <w:tcPr>
            <w:tcW w:w="8351" w:type="dxa"/>
            <w:hideMark/>
          </w:tcPr>
          <w:p w:rsidR="00D03302" w:rsidRPr="00D462B0" w:rsidRDefault="00D03302" w:rsidP="00D462B0">
            <w:pPr>
              <w:snapToGrid w:val="0"/>
              <w:spacing w:before="120" w:after="120" w:line="288" w:lineRule="auto"/>
              <w:jc w:val="both"/>
              <w:rPr>
                <w:rFonts w:cs="Arial"/>
                <w:szCs w:val="20"/>
              </w:rPr>
            </w:pPr>
            <w:r w:rsidRPr="00D462B0">
              <w:rPr>
                <w:rFonts w:cs="Arial"/>
                <w:color w:val="111111"/>
                <w:szCs w:val="20"/>
              </w:rPr>
              <w:t>Author/Developer. Software or repository title [software]. Version. Repository/Publisher; Year. DOI/URL</w:t>
            </w:r>
          </w:p>
        </w:tc>
      </w:tr>
    </w:tbl>
    <w:p w:rsidR="00D03302" w:rsidRPr="00D462B0" w:rsidRDefault="00D03302" w:rsidP="00D462B0">
      <w:pPr>
        <w:pStyle w:val="NormalWeb"/>
        <w:snapToGrid w:val="0"/>
        <w:spacing w:before="120" w:beforeAutospacing="0" w:after="120" w:afterAutospacing="0" w:line="288" w:lineRule="auto"/>
        <w:jc w:val="both"/>
        <w:rPr>
          <w:rFonts w:ascii="Arial" w:hAnsi="Arial" w:cs="Arial"/>
          <w:b/>
          <w:color w:val="F15A22"/>
          <w:sz w:val="20"/>
          <w:szCs w:val="20"/>
        </w:rPr>
      </w:pPr>
      <w:r w:rsidRPr="00D462B0">
        <w:rPr>
          <w:rFonts w:ascii="Arial" w:hAnsi="Arial" w:cs="Arial"/>
          <w:b/>
          <w:color w:val="F15A22"/>
          <w:sz w:val="20"/>
          <w:szCs w:val="20"/>
        </w:rPr>
        <w:lastRenderedPageBreak/>
        <w:t>Examples</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2E4C68"/>
          <w:sz w:val="20"/>
          <w:szCs w:val="20"/>
        </w:rPr>
        <w:t>Journal article – up to six authors</w:t>
      </w:r>
    </w:p>
    <w:p w:rsidR="00D03302" w:rsidRPr="00D462B0" w:rsidRDefault="00D03302" w:rsidP="00D462B0">
      <w:pPr>
        <w:numPr>
          <w:ilvl w:val="0"/>
          <w:numId w:val="10"/>
        </w:numPr>
        <w:snapToGrid w:val="0"/>
        <w:spacing w:before="120" w:after="120" w:line="288" w:lineRule="auto"/>
        <w:jc w:val="both"/>
        <w:rPr>
          <w:rFonts w:cs="Arial"/>
          <w:szCs w:val="20"/>
        </w:rPr>
      </w:pPr>
      <w:proofErr w:type="spellStart"/>
      <w:r w:rsidRPr="00D462B0">
        <w:rPr>
          <w:rFonts w:cs="Arial"/>
          <w:color w:val="111111"/>
          <w:szCs w:val="20"/>
        </w:rPr>
        <w:t>TeSlaa</w:t>
      </w:r>
      <w:proofErr w:type="spellEnd"/>
      <w:r w:rsidRPr="00D462B0">
        <w:rPr>
          <w:rFonts w:cs="Arial"/>
          <w:color w:val="111111"/>
          <w:szCs w:val="20"/>
        </w:rPr>
        <w:t xml:space="preserve"> T, </w:t>
      </w:r>
      <w:proofErr w:type="spellStart"/>
      <w:r w:rsidRPr="00D462B0">
        <w:rPr>
          <w:rFonts w:cs="Arial"/>
          <w:color w:val="111111"/>
          <w:szCs w:val="20"/>
        </w:rPr>
        <w:t>Ralser</w:t>
      </w:r>
      <w:proofErr w:type="spellEnd"/>
      <w:r w:rsidRPr="00D462B0">
        <w:rPr>
          <w:rFonts w:cs="Arial"/>
          <w:color w:val="111111"/>
          <w:szCs w:val="20"/>
        </w:rPr>
        <w:t xml:space="preserve"> M, Fan J, Rabinowitz JD. The pentose phosphate pathway in health and disease. </w:t>
      </w:r>
      <w:r w:rsidRPr="00D462B0">
        <w:rPr>
          <w:rStyle w:val="Emphasis"/>
          <w:rFonts w:cs="Arial"/>
          <w:color w:val="111111"/>
          <w:szCs w:val="20"/>
        </w:rPr>
        <w:t xml:space="preserve">Nat </w:t>
      </w:r>
      <w:proofErr w:type="spellStart"/>
      <w:r w:rsidRPr="00D462B0">
        <w:rPr>
          <w:rStyle w:val="Emphasis"/>
          <w:rFonts w:cs="Arial"/>
          <w:color w:val="111111"/>
          <w:szCs w:val="20"/>
        </w:rPr>
        <w:t>Metab</w:t>
      </w:r>
      <w:proofErr w:type="spellEnd"/>
      <w:r w:rsidRPr="00D462B0">
        <w:rPr>
          <w:rStyle w:val="Emphasis"/>
          <w:rFonts w:cs="Arial"/>
          <w:color w:val="111111"/>
          <w:szCs w:val="20"/>
        </w:rPr>
        <w:t>.</w:t>
      </w:r>
      <w:r w:rsidRPr="00D462B0">
        <w:rPr>
          <w:rFonts w:cs="Arial"/>
          <w:color w:val="111111"/>
          <w:szCs w:val="20"/>
        </w:rPr>
        <w:t xml:space="preserve"> 2023;5(8):1275-1289. https://doi.org/10.1038/s42255-023-00863-2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2E4C68"/>
          <w:sz w:val="20"/>
          <w:szCs w:val="20"/>
        </w:rPr>
        <w:t>Journal article – seven or more authors</w:t>
      </w:r>
    </w:p>
    <w:p w:rsidR="00D03302" w:rsidRPr="00D462B0" w:rsidRDefault="00D03302" w:rsidP="00D462B0">
      <w:pPr>
        <w:numPr>
          <w:ilvl w:val="0"/>
          <w:numId w:val="11"/>
        </w:numPr>
        <w:snapToGrid w:val="0"/>
        <w:spacing w:before="120" w:after="120" w:line="288" w:lineRule="auto"/>
        <w:jc w:val="both"/>
        <w:rPr>
          <w:rFonts w:cs="Arial"/>
          <w:szCs w:val="20"/>
        </w:rPr>
      </w:pPr>
      <w:r w:rsidRPr="00D462B0">
        <w:rPr>
          <w:rFonts w:cs="Arial"/>
          <w:color w:val="111111"/>
          <w:szCs w:val="20"/>
        </w:rPr>
        <w:t xml:space="preserve">Wang Y, Zhou L, Zhao Y, Wang S, Chen L, Liu L, et al. Regulation of G6PD acetylation by SIRT2 and KAT9 modulates NADPH homeostasis and cell survival during oxidative stress. </w:t>
      </w:r>
      <w:r w:rsidRPr="00D462B0">
        <w:rPr>
          <w:rStyle w:val="Emphasis"/>
          <w:rFonts w:cs="Arial"/>
          <w:color w:val="111111"/>
          <w:szCs w:val="20"/>
        </w:rPr>
        <w:t>EMBO J.</w:t>
      </w:r>
      <w:r w:rsidRPr="00D462B0">
        <w:rPr>
          <w:rFonts w:cs="Arial"/>
          <w:color w:val="111111"/>
          <w:szCs w:val="20"/>
        </w:rPr>
        <w:t xml:space="preserve"> 2014;33(12):1304-1320. https://doi.org/10.1002/embj.201387224 </w:t>
      </w:r>
    </w:p>
    <w:p w:rsidR="00D03302" w:rsidRPr="00D462B0" w:rsidRDefault="00D03302" w:rsidP="00D462B0">
      <w:pPr>
        <w:pStyle w:val="NormalWeb"/>
        <w:snapToGrid w:val="0"/>
        <w:spacing w:before="120" w:beforeAutospacing="0" w:after="120" w:afterAutospacing="0" w:line="288" w:lineRule="auto"/>
        <w:jc w:val="both"/>
        <w:rPr>
          <w:rFonts w:ascii="Arial" w:hAnsi="Arial" w:cs="Arial"/>
          <w:b/>
          <w:color w:val="F15A22"/>
          <w:sz w:val="20"/>
          <w:szCs w:val="20"/>
        </w:rPr>
      </w:pPr>
      <w:r w:rsidRPr="00D462B0">
        <w:rPr>
          <w:rFonts w:ascii="Arial" w:hAnsi="Arial" w:cs="Arial"/>
          <w:b/>
          <w:color w:val="F15A22"/>
          <w:sz w:val="20"/>
          <w:szCs w:val="20"/>
        </w:rPr>
        <w:t>Important Formatting Rules</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Author names and initials.</w:t>
      </w:r>
      <w:r w:rsidRPr="00D462B0">
        <w:rPr>
          <w:rFonts w:ascii="Arial" w:hAnsi="Arial" w:cs="Arial"/>
          <w:color w:val="111111"/>
          <w:sz w:val="20"/>
          <w:szCs w:val="20"/>
        </w:rPr>
        <w:t xml:space="preserve"> Write the surname followed by the author's initial(s), without commas or full stops between them: </w:t>
      </w:r>
      <w:r w:rsidRPr="00D462B0">
        <w:rPr>
          <w:rStyle w:val="HTMLCode"/>
          <w:rFonts w:ascii="Arial" w:eastAsiaTheme="majorEastAsia" w:hAnsi="Arial" w:cs="Arial"/>
          <w:color w:val="111111"/>
        </w:rPr>
        <w:t>Popescu A</w:t>
      </w:r>
      <w:r w:rsidRPr="00D462B0">
        <w:rPr>
          <w:rFonts w:ascii="Arial" w:hAnsi="Arial" w:cs="Arial"/>
          <w:color w:val="111111"/>
          <w:sz w:val="20"/>
          <w:szCs w:val="20"/>
        </w:rPr>
        <w:t xml:space="preserve">, not </w:t>
      </w:r>
      <w:r w:rsidRPr="00D462B0">
        <w:rPr>
          <w:rStyle w:val="HTMLCode"/>
          <w:rFonts w:ascii="Arial" w:eastAsiaTheme="majorEastAsia" w:hAnsi="Arial" w:cs="Arial"/>
          <w:color w:val="111111"/>
        </w:rPr>
        <w:t>Popescu, A.</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Number of authors.</w:t>
      </w:r>
      <w:r w:rsidRPr="00D462B0">
        <w:rPr>
          <w:rFonts w:ascii="Arial" w:hAnsi="Arial" w:cs="Arial"/>
          <w:color w:val="111111"/>
          <w:sz w:val="20"/>
          <w:szCs w:val="20"/>
        </w:rPr>
        <w:t xml:space="preserve"> List up to six authors. For works with seven or more authors, list the </w:t>
      </w:r>
      <w:r w:rsidRPr="00D462B0">
        <w:rPr>
          <w:rStyle w:val="Strong"/>
          <w:rFonts w:ascii="Arial" w:hAnsi="Arial" w:cs="Arial"/>
          <w:color w:val="111111"/>
          <w:sz w:val="20"/>
          <w:szCs w:val="20"/>
        </w:rPr>
        <w:t>first six authors followed by et al.</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Journal titles.</w:t>
      </w:r>
      <w:r w:rsidRPr="00D462B0">
        <w:rPr>
          <w:rFonts w:ascii="Arial" w:hAnsi="Arial" w:cs="Arial"/>
          <w:color w:val="111111"/>
          <w:sz w:val="20"/>
          <w:szCs w:val="20"/>
        </w:rPr>
        <w:t xml:space="preserve"> For journals indexed in MEDLINE/NLM, use the official abbreviated journal title listed in the </w:t>
      </w:r>
      <w:r w:rsidRPr="00D462B0">
        <w:rPr>
          <w:rStyle w:val="Strong"/>
          <w:rFonts w:ascii="Arial" w:hAnsi="Arial" w:cs="Arial"/>
          <w:color w:val="111111"/>
          <w:sz w:val="20"/>
          <w:szCs w:val="20"/>
        </w:rPr>
        <w:t>NLM Catalog</w:t>
      </w:r>
      <w:r w:rsidRPr="00D462B0">
        <w:rPr>
          <w:rFonts w:ascii="Arial" w:hAnsi="Arial" w:cs="Arial"/>
          <w:color w:val="111111"/>
          <w:sz w:val="20"/>
          <w:szCs w:val="20"/>
        </w:rPr>
        <w:t xml:space="preserve">; for example, </w:t>
      </w:r>
      <w:r w:rsidRPr="00D462B0">
        <w:rPr>
          <w:rStyle w:val="Emphasis"/>
          <w:rFonts w:ascii="Arial" w:eastAsiaTheme="majorEastAsia" w:hAnsi="Arial" w:cs="Arial"/>
          <w:color w:val="111111"/>
          <w:sz w:val="20"/>
          <w:szCs w:val="20"/>
        </w:rPr>
        <w:t>N Engl J Med</w:t>
      </w:r>
      <w:r w:rsidRPr="00D462B0">
        <w:rPr>
          <w:rFonts w:ascii="Arial" w:hAnsi="Arial" w:cs="Arial"/>
          <w:color w:val="111111"/>
          <w:sz w:val="20"/>
          <w:szCs w:val="20"/>
        </w:rPr>
        <w:t xml:space="preserve"> rather than </w:t>
      </w:r>
      <w:r w:rsidRPr="00D462B0">
        <w:rPr>
          <w:rStyle w:val="Emphasis"/>
          <w:rFonts w:ascii="Arial" w:eastAsiaTheme="majorEastAsia" w:hAnsi="Arial" w:cs="Arial"/>
          <w:color w:val="111111"/>
          <w:sz w:val="20"/>
          <w:szCs w:val="20"/>
        </w:rPr>
        <w:t>New England Journal of Medicine</w:t>
      </w:r>
      <w:r w:rsidRPr="00D462B0">
        <w:rPr>
          <w:rFonts w:ascii="Arial" w:hAnsi="Arial" w:cs="Arial"/>
          <w:color w:val="111111"/>
          <w:sz w:val="20"/>
          <w:szCs w:val="20"/>
        </w:rPr>
        <w:t xml:space="preserve">. If no official NLM abbreviation is available, use the full journal title. ICMJE specifically directs authors to MEDLINE journal-title abbreviations.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Year, volume, issue and pages.</w:t>
      </w:r>
      <w:r w:rsidRPr="00D462B0">
        <w:rPr>
          <w:rFonts w:ascii="Arial" w:hAnsi="Arial" w:cs="Arial"/>
          <w:color w:val="111111"/>
          <w:sz w:val="20"/>
          <w:szCs w:val="20"/>
        </w:rPr>
        <w:t xml:space="preserve"> Do not insert spaces between these elements:</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HTMLCode"/>
          <w:rFonts w:ascii="Arial" w:eastAsiaTheme="majorEastAsia" w:hAnsi="Arial" w:cs="Arial"/>
          <w:color w:val="111111"/>
        </w:rPr>
        <w:t>2024;70(3):145-152</w:t>
      </w:r>
      <w:r w:rsidR="00D462B0">
        <w:rPr>
          <w:rFonts w:ascii="Arial" w:hAnsi="Arial" w:cs="Arial"/>
          <w:sz w:val="20"/>
          <w:szCs w:val="20"/>
        </w:rPr>
        <w:tab/>
      </w:r>
      <w:r w:rsidR="00D462B0">
        <w:rPr>
          <w:rFonts w:ascii="Arial" w:hAnsi="Arial" w:cs="Arial"/>
          <w:sz w:val="20"/>
          <w:szCs w:val="20"/>
        </w:rPr>
        <w:tab/>
      </w:r>
      <w:r w:rsidRPr="00D462B0">
        <w:rPr>
          <w:rFonts w:ascii="Arial" w:hAnsi="Arial" w:cs="Arial"/>
          <w:i/>
          <w:iCs/>
          <w:color w:val="111111"/>
          <w:sz w:val="20"/>
          <w:szCs w:val="20"/>
        </w:rPr>
        <w:t>not</w:t>
      </w:r>
      <w:r w:rsidR="00D462B0">
        <w:rPr>
          <w:rFonts w:ascii="Arial" w:hAnsi="Arial" w:cs="Arial"/>
          <w:sz w:val="20"/>
          <w:szCs w:val="20"/>
        </w:rPr>
        <w:tab/>
      </w:r>
      <w:r w:rsidR="00D462B0">
        <w:rPr>
          <w:rFonts w:ascii="Arial" w:hAnsi="Arial" w:cs="Arial"/>
          <w:sz w:val="20"/>
          <w:szCs w:val="20"/>
        </w:rPr>
        <w:tab/>
      </w:r>
      <w:r w:rsidRPr="00D462B0">
        <w:rPr>
          <w:rStyle w:val="HTMLCode"/>
          <w:rFonts w:ascii="Arial" w:eastAsiaTheme="majorEastAsia" w:hAnsi="Arial" w:cs="Arial"/>
          <w:color w:val="111111"/>
        </w:rPr>
        <w:t>2024; 70 (3): 145-152</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DOI.</w:t>
      </w:r>
      <w:r w:rsidRPr="00D462B0">
        <w:rPr>
          <w:rFonts w:ascii="Arial" w:hAnsi="Arial" w:cs="Arial"/>
          <w:color w:val="111111"/>
          <w:sz w:val="20"/>
          <w:szCs w:val="20"/>
        </w:rPr>
        <w:t xml:space="preserve"> Where available, provide the DOI as a complete persistent URL:</w:t>
      </w:r>
    </w:p>
    <w:p w:rsidR="00D03302" w:rsidRPr="00D462B0" w:rsidRDefault="00D462B0" w:rsidP="00D462B0">
      <w:pPr>
        <w:pStyle w:val="NormalWeb"/>
        <w:snapToGrid w:val="0"/>
        <w:spacing w:before="120" w:beforeAutospacing="0" w:after="120" w:afterAutospacing="0" w:line="288" w:lineRule="auto"/>
        <w:jc w:val="both"/>
        <w:rPr>
          <w:rFonts w:ascii="Arial" w:hAnsi="Arial" w:cs="Arial"/>
          <w:sz w:val="20"/>
          <w:szCs w:val="20"/>
          <w:lang w:val="ro-RO"/>
        </w:rPr>
      </w:pPr>
      <w:hyperlink r:id="rId10" w:history="1">
        <w:r w:rsidRPr="00801C95">
          <w:rPr>
            <w:rStyle w:val="Hyperlink"/>
            <w:rFonts w:ascii="Arial" w:eastAsiaTheme="majorEastAsia" w:hAnsi="Arial" w:cs="Arial"/>
            <w:sz w:val="20"/>
            <w:szCs w:val="20"/>
          </w:rPr>
          <w:t>https://doi.org/10.xxxx/xxxxx</w:t>
        </w:r>
      </w:hyperlink>
      <w:r>
        <w:rPr>
          <w:rStyle w:val="HTMLCode"/>
          <w:rFonts w:ascii="Arial" w:eastAsiaTheme="majorEastAsia" w:hAnsi="Arial" w:cs="Arial"/>
          <w:color w:val="111111"/>
          <w:lang w:val="ro-RO"/>
        </w:rPr>
        <w:t xml:space="preserve">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Reference accuracy.</w:t>
      </w:r>
      <w:r w:rsidRPr="00D462B0">
        <w:rPr>
          <w:rFonts w:ascii="Arial" w:hAnsi="Arial" w:cs="Arial"/>
          <w:color w:val="111111"/>
          <w:sz w:val="20"/>
          <w:szCs w:val="20"/>
        </w:rPr>
        <w:t xml:space="preserve"> Authors are responsible for ensuring that references accurately support the statements for which they are cited. Bibliographic information should be verified against </w:t>
      </w:r>
      <w:r w:rsidRPr="00D462B0">
        <w:rPr>
          <w:rStyle w:val="Strong"/>
          <w:rFonts w:ascii="Arial" w:hAnsi="Arial" w:cs="Arial"/>
          <w:color w:val="111111"/>
          <w:sz w:val="20"/>
          <w:szCs w:val="20"/>
        </w:rPr>
        <w:t>PubMed or the original publication</w:t>
      </w:r>
      <w:r w:rsidRPr="00D462B0">
        <w:rPr>
          <w:rFonts w:ascii="Arial" w:hAnsi="Arial" w:cs="Arial"/>
          <w:color w:val="111111"/>
          <w:sz w:val="20"/>
          <w:szCs w:val="20"/>
        </w:rPr>
        <w:t xml:space="preserve">, and authors should check whether cited articles have been retracted. This directly reflects current ICMJE guidance.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Original sources.</w:t>
      </w:r>
      <w:r w:rsidRPr="00D462B0">
        <w:rPr>
          <w:rFonts w:ascii="Arial" w:hAnsi="Arial" w:cs="Arial"/>
          <w:color w:val="111111"/>
          <w:sz w:val="20"/>
          <w:szCs w:val="20"/>
        </w:rPr>
        <w:t xml:space="preserve"> Original research articles should be cited whenever possible. Excessive or unnecessary reference lists should be avoided.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Preprints.</w:t>
      </w:r>
      <w:r w:rsidRPr="00D462B0">
        <w:rPr>
          <w:rFonts w:ascii="Arial" w:hAnsi="Arial" w:cs="Arial"/>
          <w:color w:val="111111"/>
          <w:sz w:val="20"/>
          <w:szCs w:val="20"/>
        </w:rPr>
        <w:t xml:space="preserve"> Preprints may be cited where scientifically relevant but must be clearly identified as preprints.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Datasets.</w:t>
      </w:r>
      <w:r w:rsidRPr="00D462B0">
        <w:rPr>
          <w:rFonts w:ascii="Arial" w:hAnsi="Arial" w:cs="Arial"/>
          <w:color w:val="111111"/>
          <w:sz w:val="20"/>
          <w:szCs w:val="20"/>
        </w:rPr>
        <w:t xml:space="preserve"> Where datasets are cited, authors should provide their unique persistent identifiers whenever available. </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Style w:val="Strong"/>
          <w:rFonts w:ascii="Arial" w:hAnsi="Arial" w:cs="Arial"/>
          <w:color w:val="111111"/>
          <w:sz w:val="20"/>
          <w:szCs w:val="20"/>
        </w:rPr>
        <w:t>AI-generated material.</w:t>
      </w:r>
      <w:r w:rsidRPr="00D462B0">
        <w:rPr>
          <w:rFonts w:ascii="Arial" w:hAnsi="Arial" w:cs="Arial"/>
          <w:color w:val="111111"/>
          <w:sz w:val="20"/>
          <w:szCs w:val="20"/>
        </w:rPr>
        <w:t xml:space="preserve"> Generative AI tools or AI-generated material must not be cited as primary sources. </w:t>
      </w:r>
    </w:p>
    <w:p w:rsidR="00D03302" w:rsidRPr="00D462B0" w:rsidRDefault="00D03302" w:rsidP="00D462B0">
      <w:pPr>
        <w:pStyle w:val="NormalWeb"/>
        <w:snapToGrid w:val="0"/>
        <w:spacing w:before="120" w:beforeAutospacing="0" w:after="120" w:afterAutospacing="0" w:line="288" w:lineRule="auto"/>
        <w:jc w:val="both"/>
        <w:rPr>
          <w:rFonts w:ascii="Arial" w:hAnsi="Arial" w:cs="Arial"/>
          <w:b/>
          <w:color w:val="F15A22"/>
          <w:sz w:val="20"/>
          <w:szCs w:val="20"/>
        </w:rPr>
      </w:pPr>
      <w:r w:rsidRPr="00D462B0">
        <w:rPr>
          <w:rFonts w:ascii="Arial" w:hAnsi="Arial" w:cs="Arial"/>
          <w:b/>
          <w:color w:val="F15A22"/>
          <w:sz w:val="20"/>
          <w:szCs w:val="20"/>
        </w:rPr>
        <w:t>Further Reference Guidance</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rPr>
      </w:pPr>
      <w:r w:rsidRPr="00D462B0">
        <w:rPr>
          <w:rFonts w:ascii="Arial" w:hAnsi="Arial" w:cs="Arial"/>
          <w:color w:val="111111"/>
          <w:sz w:val="20"/>
          <w:szCs w:val="20"/>
        </w:rPr>
        <w:t xml:space="preserve">For reference types not covered in this Quick Guide, authors should follow the reference formats provided in the </w:t>
      </w:r>
      <w:r w:rsidRPr="00D462B0">
        <w:rPr>
          <w:rStyle w:val="Strong"/>
          <w:rFonts w:ascii="Arial" w:hAnsi="Arial" w:cs="Arial"/>
          <w:color w:val="111111"/>
          <w:sz w:val="20"/>
          <w:szCs w:val="20"/>
        </w:rPr>
        <w:t>NLM Citing Medicine</w:t>
      </w:r>
      <w:r w:rsidRPr="00D462B0">
        <w:rPr>
          <w:rFonts w:ascii="Arial" w:hAnsi="Arial" w:cs="Arial"/>
          <w:color w:val="111111"/>
          <w:sz w:val="20"/>
          <w:szCs w:val="20"/>
        </w:rPr>
        <w:t xml:space="preserve"> guidance. ICMJE itself now directs authors to NLM's </w:t>
      </w:r>
      <w:r w:rsidRPr="00D462B0">
        <w:rPr>
          <w:rStyle w:val="Emphasis"/>
          <w:rFonts w:ascii="Arial" w:eastAsiaTheme="majorEastAsia" w:hAnsi="Arial" w:cs="Arial"/>
          <w:color w:val="111111"/>
          <w:sz w:val="20"/>
          <w:szCs w:val="20"/>
        </w:rPr>
        <w:t>Citing Medicine</w:t>
      </w:r>
      <w:r w:rsidRPr="00D462B0">
        <w:rPr>
          <w:rFonts w:ascii="Arial" w:hAnsi="Arial" w:cs="Arial"/>
          <w:color w:val="111111"/>
          <w:sz w:val="20"/>
          <w:szCs w:val="20"/>
        </w:rPr>
        <w:t xml:space="preserve"> rather than maintaining its own comprehensive list of citation formats. </w:t>
      </w:r>
    </w:p>
    <w:p w:rsidR="00D03302" w:rsidRPr="00D462B0" w:rsidRDefault="00D03302" w:rsidP="00D462B0">
      <w:pPr>
        <w:pStyle w:val="NormalWeb"/>
        <w:snapToGrid w:val="0"/>
        <w:spacing w:before="120" w:beforeAutospacing="0" w:after="120" w:afterAutospacing="0" w:line="288" w:lineRule="auto"/>
        <w:jc w:val="both"/>
        <w:rPr>
          <w:rStyle w:val="Strong"/>
          <w:rFonts w:ascii="Arial" w:hAnsi="Arial" w:cs="Arial"/>
          <w:sz w:val="20"/>
          <w:szCs w:val="20"/>
          <w:lang w:val="ro-RO"/>
        </w:rPr>
      </w:pPr>
      <w:r w:rsidRPr="00D462B0">
        <w:rPr>
          <w:rFonts w:ascii="Arial" w:hAnsi="Arial" w:cs="Arial"/>
          <w:color w:val="111111"/>
          <w:sz w:val="20"/>
          <w:szCs w:val="20"/>
        </w:rPr>
        <w:t>For a concise visual overview of the JCMIH Vancouver reference requirements, see Figure 1 below.</w:t>
      </w:r>
    </w:p>
    <w:p w:rsidR="00021BDC" w:rsidRDefault="00021BDC">
      <w:pPr>
        <w:rPr>
          <w:rFonts w:cs="Arial"/>
          <w:b/>
          <w:color w:val="2E4C68"/>
          <w:szCs w:val="20"/>
        </w:rPr>
      </w:pPr>
      <w:r>
        <w:rPr>
          <w:rFonts w:cs="Arial"/>
          <w:b/>
          <w:color w:val="2E4C68"/>
          <w:szCs w:val="20"/>
        </w:rPr>
        <w:br w:type="page"/>
      </w:r>
    </w:p>
    <w:p w:rsidR="00BC4571" w:rsidRPr="00021BDC" w:rsidRDefault="00000000" w:rsidP="00D462B0">
      <w:pPr>
        <w:snapToGrid w:val="0"/>
        <w:spacing w:before="120" w:after="120" w:line="288" w:lineRule="auto"/>
        <w:jc w:val="both"/>
        <w:rPr>
          <w:rFonts w:cs="Arial"/>
          <w:bCs/>
          <w:szCs w:val="20"/>
        </w:rPr>
      </w:pPr>
      <w:r w:rsidRPr="00021BDC">
        <w:rPr>
          <w:rFonts w:cs="Arial"/>
          <w:bCs/>
          <w:color w:val="2E4C68"/>
          <w:szCs w:val="20"/>
        </w:rPr>
        <w:lastRenderedPageBreak/>
        <w:t>Figure 1: JCMIH Vancouver Reference Style at a Glance</w:t>
      </w:r>
    </w:p>
    <w:p w:rsidR="00D03302" w:rsidRPr="00D462B0" w:rsidRDefault="00D03302" w:rsidP="00D462B0">
      <w:pPr>
        <w:pStyle w:val="NormalWeb"/>
        <w:snapToGrid w:val="0"/>
        <w:spacing w:before="120" w:beforeAutospacing="0" w:after="120" w:afterAutospacing="0" w:line="288" w:lineRule="auto"/>
        <w:jc w:val="both"/>
        <w:rPr>
          <w:rFonts w:ascii="Arial" w:hAnsi="Arial" w:cs="Arial"/>
          <w:sz w:val="20"/>
          <w:szCs w:val="20"/>
          <w:lang w:val="ro-RO"/>
        </w:rPr>
      </w:pPr>
      <w:r w:rsidRPr="00D462B0">
        <w:rPr>
          <w:rFonts w:ascii="Arial" w:hAnsi="Arial" w:cs="Arial"/>
          <w:noProof/>
          <w:color w:val="111111"/>
          <w:sz w:val="20"/>
          <w:szCs w:val="20"/>
        </w:rPr>
        <w:drawing>
          <wp:inline distT="0" distB="0" distL="0" distR="0" wp14:anchorId="265DB453" wp14:editId="73DBA0A7">
            <wp:extent cx="5733288" cy="6033472"/>
            <wp:effectExtent l="0" t="0" r="0" b="0"/>
            <wp:docPr id="142221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19033" name=""/>
                    <pic:cNvPicPr/>
                  </pic:nvPicPr>
                  <pic:blipFill>
                    <a:blip r:embed="rId11"/>
                    <a:stretch>
                      <a:fillRect/>
                    </a:stretch>
                  </pic:blipFill>
                  <pic:spPr>
                    <a:xfrm>
                      <a:off x="0" y="0"/>
                      <a:ext cx="5765699" cy="6067580"/>
                    </a:xfrm>
                    <a:prstGeom prst="rect">
                      <a:avLst/>
                    </a:prstGeom>
                  </pic:spPr>
                </pic:pic>
              </a:graphicData>
            </a:graphic>
          </wp:inline>
        </w:drawing>
      </w:r>
    </w:p>
    <w:p w:rsidR="00D462B0" w:rsidRPr="00021BDC" w:rsidRDefault="00D462B0" w:rsidP="00D462B0">
      <w:pPr>
        <w:snapToGrid w:val="0"/>
        <w:spacing w:before="120" w:after="120" w:line="288" w:lineRule="auto"/>
        <w:jc w:val="both"/>
        <w:rPr>
          <w:rFonts w:cs="Arial"/>
          <w:iCs/>
          <w:szCs w:val="20"/>
        </w:rPr>
      </w:pPr>
      <w:r w:rsidRPr="00021BDC">
        <w:rPr>
          <w:rFonts w:cs="Arial"/>
          <w:iCs/>
          <w:szCs w:val="20"/>
        </w:rPr>
        <w:t>Source: JCMIH Editorial Team</w:t>
      </w:r>
    </w:p>
    <w:sectPr w:rsidR="00D462B0" w:rsidRPr="00021BDC" w:rsidSect="00021BDC">
      <w:pgSz w:w="11901" w:h="16817"/>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0840" w:rsidRDefault="00370840">
      <w:pPr>
        <w:spacing w:after="0" w:line="240" w:lineRule="auto"/>
      </w:pPr>
      <w:r>
        <w:separator/>
      </w:r>
    </w:p>
  </w:endnote>
  <w:endnote w:type="continuationSeparator" w:id="0">
    <w:p w:rsidR="00370840" w:rsidRDefault="00370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0840" w:rsidRDefault="00370840">
      <w:pPr>
        <w:spacing w:after="0" w:line="240" w:lineRule="auto"/>
      </w:pPr>
      <w:r>
        <w:separator/>
      </w:r>
    </w:p>
  </w:footnote>
  <w:footnote w:type="continuationSeparator" w:id="0">
    <w:p w:rsidR="00370840" w:rsidRDefault="00370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CB51D9"/>
    <w:multiLevelType w:val="multilevel"/>
    <w:tmpl w:val="7B6C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642421"/>
    <w:multiLevelType w:val="multilevel"/>
    <w:tmpl w:val="A2EE0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925598">
    <w:abstractNumId w:val="8"/>
  </w:num>
  <w:num w:numId="2" w16cid:durableId="2006739453">
    <w:abstractNumId w:val="6"/>
  </w:num>
  <w:num w:numId="3" w16cid:durableId="1893081384">
    <w:abstractNumId w:val="5"/>
  </w:num>
  <w:num w:numId="4" w16cid:durableId="1614747079">
    <w:abstractNumId w:val="4"/>
  </w:num>
  <w:num w:numId="5" w16cid:durableId="1661884155">
    <w:abstractNumId w:val="7"/>
  </w:num>
  <w:num w:numId="6" w16cid:durableId="330068719">
    <w:abstractNumId w:val="3"/>
  </w:num>
  <w:num w:numId="7" w16cid:durableId="2055886929">
    <w:abstractNumId w:val="2"/>
  </w:num>
  <w:num w:numId="8" w16cid:durableId="942954143">
    <w:abstractNumId w:val="1"/>
  </w:num>
  <w:num w:numId="9" w16cid:durableId="901478111">
    <w:abstractNumId w:val="0"/>
  </w:num>
  <w:num w:numId="10" w16cid:durableId="1273977190">
    <w:abstractNumId w:val="9"/>
  </w:num>
  <w:num w:numId="11" w16cid:durableId="463154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BDC"/>
    <w:rsid w:val="00034616"/>
    <w:rsid w:val="0006063C"/>
    <w:rsid w:val="0015074B"/>
    <w:rsid w:val="0029639D"/>
    <w:rsid w:val="00326F90"/>
    <w:rsid w:val="00370840"/>
    <w:rsid w:val="006B2514"/>
    <w:rsid w:val="00AA1D8D"/>
    <w:rsid w:val="00B47730"/>
    <w:rsid w:val="00BC4571"/>
    <w:rsid w:val="00CB0664"/>
    <w:rsid w:val="00D03302"/>
    <w:rsid w:val="00D462B0"/>
    <w:rsid w:val="00DC22D9"/>
    <w:rsid w:val="00E45F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B217AE"/>
  <w14:defaultImageDpi w14:val="300"/>
  <w15:docId w15:val="{DB063D90-68C7-2E41-890F-DC4A4D59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03302"/>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HTMLCode">
    <w:name w:val="HTML Code"/>
    <w:basedOn w:val="DefaultParagraphFont"/>
    <w:uiPriority w:val="99"/>
    <w:semiHidden/>
    <w:unhideWhenUsed/>
    <w:rsid w:val="00D03302"/>
    <w:rPr>
      <w:rFonts w:ascii="Courier New" w:eastAsia="Times New Roman" w:hAnsi="Courier New" w:cs="Courier New"/>
      <w:sz w:val="20"/>
      <w:szCs w:val="20"/>
    </w:rPr>
  </w:style>
  <w:style w:type="character" w:styleId="Hyperlink">
    <w:name w:val="Hyperlink"/>
    <w:basedOn w:val="DefaultParagraphFont"/>
    <w:uiPriority w:val="99"/>
    <w:unhideWhenUsed/>
    <w:rsid w:val="00D03302"/>
    <w:rPr>
      <w:color w:val="0000FF"/>
      <w:u w:val="single"/>
    </w:rPr>
  </w:style>
  <w:style w:type="character" w:styleId="UnresolvedMention">
    <w:name w:val="Unresolved Mention"/>
    <w:basedOn w:val="DefaultParagraphFont"/>
    <w:uiPriority w:val="99"/>
    <w:semiHidden/>
    <w:unhideWhenUsed/>
    <w:rsid w:val="00D46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24805">
      <w:bodyDiv w:val="1"/>
      <w:marLeft w:val="0"/>
      <w:marRight w:val="0"/>
      <w:marTop w:val="0"/>
      <w:marBottom w:val="0"/>
      <w:divBdr>
        <w:top w:val="none" w:sz="0" w:space="0" w:color="auto"/>
        <w:left w:val="none" w:sz="0" w:space="0" w:color="auto"/>
        <w:bottom w:val="none" w:sz="0" w:space="0" w:color="auto"/>
        <w:right w:val="none" w:sz="0" w:space="0" w:color="auto"/>
      </w:divBdr>
      <w:divsChild>
        <w:div w:id="681978930">
          <w:marLeft w:val="0"/>
          <w:marRight w:val="0"/>
          <w:marTop w:val="0"/>
          <w:marBottom w:val="0"/>
          <w:divBdr>
            <w:top w:val="none" w:sz="0" w:space="0" w:color="auto"/>
            <w:left w:val="none" w:sz="0" w:space="0" w:color="auto"/>
            <w:bottom w:val="none" w:sz="0" w:space="0" w:color="auto"/>
            <w:right w:val="none" w:sz="0" w:space="0" w:color="auto"/>
          </w:divBdr>
          <w:divsChild>
            <w:div w:id="1422488845">
              <w:marLeft w:val="0"/>
              <w:marRight w:val="0"/>
              <w:marTop w:val="0"/>
              <w:marBottom w:val="0"/>
              <w:divBdr>
                <w:top w:val="none" w:sz="0" w:space="0" w:color="auto"/>
                <w:left w:val="none" w:sz="0" w:space="0" w:color="auto"/>
                <w:bottom w:val="none" w:sz="0" w:space="0" w:color="auto"/>
                <w:right w:val="none" w:sz="0" w:space="0" w:color="auto"/>
              </w:divBdr>
            </w:div>
          </w:divsChild>
        </w:div>
        <w:div w:id="2122415363">
          <w:blockQuote w:val="1"/>
          <w:marLeft w:val="720"/>
          <w:marRight w:val="720"/>
          <w:marTop w:val="100"/>
          <w:marBottom w:val="100"/>
          <w:divBdr>
            <w:top w:val="none" w:sz="0" w:space="0" w:color="auto"/>
            <w:left w:val="none" w:sz="0" w:space="0" w:color="auto"/>
            <w:bottom w:val="none" w:sz="0" w:space="0" w:color="auto"/>
            <w:right w:val="none" w:sz="0" w:space="0" w:color="auto"/>
          </w:divBdr>
        </w:div>
        <w:div w:id="57290295">
          <w:marLeft w:val="0"/>
          <w:marRight w:val="0"/>
          <w:marTop w:val="0"/>
          <w:marBottom w:val="0"/>
          <w:divBdr>
            <w:top w:val="none" w:sz="0" w:space="0" w:color="auto"/>
            <w:left w:val="none" w:sz="0" w:space="0" w:color="auto"/>
            <w:bottom w:val="none" w:sz="0" w:space="0" w:color="auto"/>
            <w:right w:val="none" w:sz="0" w:space="0" w:color="auto"/>
          </w:divBdr>
          <w:divsChild>
            <w:div w:id="534660514">
              <w:marLeft w:val="0"/>
              <w:marRight w:val="0"/>
              <w:marTop w:val="0"/>
              <w:marBottom w:val="0"/>
              <w:divBdr>
                <w:top w:val="none" w:sz="0" w:space="0" w:color="auto"/>
                <w:left w:val="none" w:sz="0" w:space="0" w:color="auto"/>
                <w:bottom w:val="none" w:sz="0" w:space="0" w:color="auto"/>
                <w:right w:val="none" w:sz="0" w:space="0" w:color="auto"/>
              </w:divBdr>
            </w:div>
          </w:divsChild>
        </w:div>
        <w:div w:id="1719356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07101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doi.org/10.xxxx/xxxxx" TargetMode="External"/><Relationship Id="rId4" Type="http://schemas.openxmlformats.org/officeDocument/2006/relationships/settings" Target="settings.xml"/><Relationship Id="rId9"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2026-09-10T08:15:00Z</dcterms:created>
  <dcterms:modified xsi:type="dcterms:W3CDTF">2026-09-10T08:16:00Z</dcterms:modified>
  <cp:category/>
</cp:coreProperties>
</file>